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B4160" w14:textId="77777777" w:rsidR="00994F7D" w:rsidRPr="00994F7D" w:rsidRDefault="00994F7D" w:rsidP="00994F7D">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rPr>
      </w:pPr>
      <w:r w:rsidRPr="00994F7D">
        <w:rPr>
          <w:rFonts w:ascii="Times New Roman" w:eastAsia="Times New Roman" w:hAnsi="Times New Roman" w:cs="Times New Roman"/>
          <w:color w:val="000000"/>
          <w:kern w:val="36"/>
          <w:sz w:val="40"/>
          <w:szCs w:val="40"/>
        </w:rPr>
        <w:t>Essay 2 Guide</w:t>
      </w:r>
    </w:p>
    <w:p w14:paraId="119801CE"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For your second essay, you will engage in some research to compose your own “chapter” in the style of </w:t>
      </w:r>
      <w:r w:rsidRPr="00994F7D">
        <w:rPr>
          <w:rFonts w:ascii="Times New Roman" w:eastAsia="Times New Roman" w:hAnsi="Times New Roman" w:cs="Times New Roman"/>
          <w:i/>
          <w:iCs/>
          <w:color w:val="000000"/>
          <w:sz w:val="24"/>
          <w:szCs w:val="24"/>
        </w:rPr>
        <w:t>The Other Victims</w:t>
      </w:r>
      <w:r w:rsidRPr="00994F7D">
        <w:rPr>
          <w:rFonts w:ascii="Times New Roman" w:eastAsia="Times New Roman" w:hAnsi="Times New Roman" w:cs="Times New Roman"/>
          <w:color w:val="000000"/>
          <w:sz w:val="24"/>
          <w:szCs w:val="24"/>
        </w:rPr>
        <w:t>, selecting a subgroup or new group to write about. The work must be </w:t>
      </w:r>
      <w:r w:rsidRPr="00994F7D">
        <w:rPr>
          <w:rFonts w:ascii="Times New Roman" w:eastAsia="Times New Roman" w:hAnsi="Times New Roman" w:cs="Times New Roman"/>
          <w:b/>
          <w:bCs/>
          <w:color w:val="000000"/>
          <w:sz w:val="24"/>
          <w:szCs w:val="24"/>
        </w:rPr>
        <w:t>at least 1000 words</w:t>
      </w:r>
      <w:r w:rsidRPr="00994F7D">
        <w:rPr>
          <w:rFonts w:ascii="Times New Roman" w:eastAsia="Times New Roman" w:hAnsi="Times New Roman" w:cs="Times New Roman"/>
          <w:color w:val="000000"/>
          <w:sz w:val="24"/>
          <w:szCs w:val="24"/>
        </w:rPr>
        <w:t> and follow the same standards of effective writing described in the Essay 1 Guide. Your goal is to expand your own knowledge and to share it with your fellow students, as you will submit this writing to the </w:t>
      </w:r>
      <w:r w:rsidRPr="00994F7D">
        <w:rPr>
          <w:rFonts w:ascii="Times New Roman" w:eastAsia="Times New Roman" w:hAnsi="Times New Roman" w:cs="Times New Roman"/>
          <w:b/>
          <w:bCs/>
          <w:color w:val="000000"/>
          <w:sz w:val="24"/>
          <w:szCs w:val="24"/>
        </w:rPr>
        <w:t>Essay 2 Dropbox</w:t>
      </w:r>
      <w:r w:rsidRPr="00994F7D">
        <w:rPr>
          <w:rFonts w:ascii="Times New Roman" w:eastAsia="Times New Roman" w:hAnsi="Times New Roman" w:cs="Times New Roman"/>
          <w:color w:val="000000"/>
          <w:sz w:val="24"/>
          <w:szCs w:val="24"/>
        </w:rPr>
        <w:t> and post it to the </w:t>
      </w:r>
      <w:r w:rsidRPr="00994F7D">
        <w:rPr>
          <w:rFonts w:ascii="Times New Roman" w:eastAsia="Times New Roman" w:hAnsi="Times New Roman" w:cs="Times New Roman"/>
          <w:b/>
          <w:bCs/>
          <w:color w:val="000000"/>
          <w:sz w:val="24"/>
          <w:szCs w:val="24"/>
        </w:rPr>
        <w:t>Discussion Board</w:t>
      </w:r>
      <w:r w:rsidRPr="00994F7D">
        <w:rPr>
          <w:rFonts w:ascii="Times New Roman" w:eastAsia="Times New Roman" w:hAnsi="Times New Roman" w:cs="Times New Roman"/>
          <w:color w:val="000000"/>
          <w:sz w:val="24"/>
          <w:szCs w:val="24"/>
        </w:rPr>
        <w:t> (under the topic “Additional Victims”) for classmates to read.</w:t>
      </w:r>
      <w:r w:rsidRPr="00994F7D">
        <w:rPr>
          <w:rFonts w:ascii="Times New Roman" w:eastAsia="Times New Roman" w:hAnsi="Times New Roman" w:cs="Times New Roman"/>
          <w:b/>
          <w:bCs/>
          <w:color w:val="000000"/>
          <w:sz w:val="24"/>
          <w:szCs w:val="24"/>
        </w:rPr>
        <w:t> </w:t>
      </w:r>
      <w:r w:rsidRPr="00994F7D">
        <w:rPr>
          <w:rFonts w:ascii="Times New Roman" w:eastAsia="Times New Roman" w:hAnsi="Times New Roman" w:cs="Times New Roman"/>
          <w:color w:val="000000"/>
          <w:sz w:val="24"/>
          <w:szCs w:val="24"/>
        </w:rPr>
        <w:t>See </w:t>
      </w:r>
      <w:r w:rsidRPr="00994F7D">
        <w:rPr>
          <w:rFonts w:ascii="Times New Roman" w:eastAsia="Times New Roman" w:hAnsi="Times New Roman" w:cs="Times New Roman"/>
          <w:b/>
          <w:bCs/>
          <w:color w:val="000000"/>
          <w:sz w:val="24"/>
          <w:szCs w:val="24"/>
        </w:rPr>
        <w:t xml:space="preserve">Course Outline and </w:t>
      </w:r>
      <w:proofErr w:type="spellStart"/>
      <w:r w:rsidRPr="00994F7D">
        <w:rPr>
          <w:rFonts w:ascii="Times New Roman" w:eastAsia="Times New Roman" w:hAnsi="Times New Roman" w:cs="Times New Roman"/>
          <w:b/>
          <w:bCs/>
          <w:color w:val="000000"/>
          <w:sz w:val="24"/>
          <w:szCs w:val="24"/>
        </w:rPr>
        <w:t>Schedule</w:t>
      </w:r>
      <w:r w:rsidRPr="00994F7D">
        <w:rPr>
          <w:rFonts w:ascii="Times New Roman" w:eastAsia="Times New Roman" w:hAnsi="Times New Roman" w:cs="Times New Roman"/>
          <w:color w:val="000000"/>
          <w:sz w:val="24"/>
          <w:szCs w:val="24"/>
        </w:rPr>
        <w:t>for</w:t>
      </w:r>
      <w:proofErr w:type="spellEnd"/>
      <w:r w:rsidRPr="00994F7D">
        <w:rPr>
          <w:rFonts w:ascii="Times New Roman" w:eastAsia="Times New Roman" w:hAnsi="Times New Roman" w:cs="Times New Roman"/>
          <w:color w:val="000000"/>
          <w:sz w:val="24"/>
          <w:szCs w:val="24"/>
        </w:rPr>
        <w:t xml:space="preserve"> due date.</w:t>
      </w:r>
    </w:p>
    <w:p w14:paraId="0F89EE1E"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w:t>
      </w:r>
    </w:p>
    <w:p w14:paraId="3980A3CE"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Begin by exploring a group or subgroup of Holocaust victims </w:t>
      </w:r>
      <w:r w:rsidRPr="00994F7D">
        <w:rPr>
          <w:rFonts w:ascii="Times New Roman" w:eastAsia="Times New Roman" w:hAnsi="Times New Roman" w:cs="Times New Roman"/>
          <w:b/>
          <w:bCs/>
          <w:color w:val="000000"/>
          <w:sz w:val="24"/>
          <w:szCs w:val="24"/>
        </w:rPr>
        <w:t>beyond the material you have read and screened so far for class</w:t>
      </w:r>
      <w:r w:rsidRPr="00994F7D">
        <w:rPr>
          <w:rFonts w:ascii="Times New Roman" w:eastAsia="Times New Roman" w:hAnsi="Times New Roman" w:cs="Times New Roman"/>
          <w:color w:val="000000"/>
          <w:sz w:val="24"/>
          <w:szCs w:val="24"/>
        </w:rPr>
        <w:t>. Pick a subgroup that you’d like to know about or one that was not covered at all. For example, you could </w:t>
      </w:r>
      <w:r w:rsidRPr="00994F7D">
        <w:rPr>
          <w:rFonts w:ascii="Times New Roman" w:eastAsia="Times New Roman" w:hAnsi="Times New Roman" w:cs="Times New Roman"/>
          <w:b/>
          <w:bCs/>
          <w:color w:val="000000"/>
          <w:sz w:val="24"/>
          <w:szCs w:val="24"/>
        </w:rPr>
        <w:t>narrow</w:t>
      </w:r>
      <w:r w:rsidRPr="00994F7D">
        <w:rPr>
          <w:rFonts w:ascii="Times New Roman" w:eastAsia="Times New Roman" w:hAnsi="Times New Roman" w:cs="Times New Roman"/>
          <w:color w:val="000000"/>
          <w:sz w:val="24"/>
          <w:szCs w:val="24"/>
        </w:rPr>
        <w:t> the focus on “the disabled” and Friedman’s focus on a deaf girl by researching the treatment of the blind or the severely alcoholic – groups mentioned in uhmm.org readings but not discussed by Friedman. Alternately, you could select a </w:t>
      </w:r>
      <w:r w:rsidRPr="00994F7D">
        <w:rPr>
          <w:rFonts w:ascii="Times New Roman" w:eastAsia="Times New Roman" w:hAnsi="Times New Roman" w:cs="Times New Roman"/>
          <w:b/>
          <w:bCs/>
          <w:color w:val="000000"/>
          <w:sz w:val="24"/>
          <w:szCs w:val="24"/>
        </w:rPr>
        <w:t>new group</w:t>
      </w:r>
      <w:r w:rsidRPr="00994F7D">
        <w:rPr>
          <w:rFonts w:ascii="Times New Roman" w:eastAsia="Times New Roman" w:hAnsi="Times New Roman" w:cs="Times New Roman"/>
          <w:color w:val="000000"/>
          <w:sz w:val="24"/>
          <w:szCs w:val="24"/>
        </w:rPr>
        <w:t>, such as Soviet prisoners of war or twins who were experimented on by Dr. Mengele at Auschwitz. Whatever group you choose, be specific and know that, as part of your research, you’ll need to find a short personal story that you can condense, trim, and/or retell in the first-person to exemplify the experience, as Friedman does in most chapters. </w:t>
      </w:r>
      <w:r w:rsidRPr="00994F7D">
        <w:rPr>
          <w:rFonts w:ascii="Times New Roman" w:eastAsia="Times New Roman" w:hAnsi="Times New Roman" w:cs="Times New Roman"/>
          <w:b/>
          <w:bCs/>
          <w:color w:val="000000"/>
          <w:sz w:val="24"/>
          <w:szCs w:val="24"/>
        </w:rPr>
        <w:t>Above all, do not replicate the work Friedman does by picking the same group, even if your personal example is different from hers (or she does not have a personal example). </w:t>
      </w:r>
    </w:p>
    <w:p w14:paraId="1718E470"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w:t>
      </w:r>
    </w:p>
    <w:p w14:paraId="310064EB" w14:textId="77777777" w:rsidR="00994F7D" w:rsidRPr="00994F7D" w:rsidRDefault="00994F7D" w:rsidP="00994F7D">
      <w:pPr>
        <w:spacing w:before="40"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2F5496"/>
          <w:sz w:val="26"/>
          <w:szCs w:val="26"/>
        </w:rPr>
        <w:t>Requirements:</w:t>
      </w:r>
    </w:p>
    <w:p w14:paraId="772C691A" w14:textId="77777777" w:rsidR="00994F7D" w:rsidRPr="00994F7D" w:rsidRDefault="00994F7D" w:rsidP="00994F7D">
      <w:pPr>
        <w:numPr>
          <w:ilvl w:val="0"/>
          <w:numId w:val="1"/>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Use Friedman’s style and organization as a model.</w:t>
      </w:r>
    </w:p>
    <w:p w14:paraId="7DC91390" w14:textId="77777777" w:rsidR="00994F7D" w:rsidRPr="00994F7D" w:rsidRDefault="00994F7D" w:rsidP="00994F7D">
      <w:pPr>
        <w:numPr>
          <w:ilvl w:val="0"/>
          <w:numId w:val="1"/>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b/>
          <w:bCs/>
          <w:color w:val="000000"/>
          <w:sz w:val="24"/>
          <w:szCs w:val="24"/>
        </w:rPr>
        <w:t>Use your own words throughout.</w:t>
      </w:r>
    </w:p>
    <w:p w14:paraId="260064BD" w14:textId="77777777" w:rsidR="00994F7D" w:rsidRPr="00994F7D" w:rsidRDefault="00994F7D" w:rsidP="00994F7D">
      <w:pPr>
        <w:numPr>
          <w:ilvl w:val="0"/>
          <w:numId w:val="1"/>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xml:space="preserve">Provide an effective introduction to the </w:t>
      </w:r>
      <w:proofErr w:type="gramStart"/>
      <w:r w:rsidRPr="00994F7D">
        <w:rPr>
          <w:rFonts w:ascii="Times New Roman" w:eastAsia="Times New Roman" w:hAnsi="Times New Roman" w:cs="Times New Roman"/>
          <w:color w:val="000000"/>
          <w:sz w:val="24"/>
          <w:szCs w:val="24"/>
        </w:rPr>
        <w:t>group  (</w:t>
      </w:r>
      <w:proofErr w:type="gramEnd"/>
      <w:r w:rsidRPr="00994F7D">
        <w:rPr>
          <w:rFonts w:ascii="Times New Roman" w:eastAsia="Times New Roman" w:hAnsi="Times New Roman" w:cs="Times New Roman"/>
          <w:color w:val="000000"/>
          <w:sz w:val="24"/>
          <w:szCs w:val="24"/>
        </w:rPr>
        <w:t>at least 350 words) and discuss how and why group members targeted and persecuted.</w:t>
      </w:r>
    </w:p>
    <w:p w14:paraId="78257003" w14:textId="77777777" w:rsidR="00994F7D" w:rsidRPr="00994F7D" w:rsidRDefault="00994F7D" w:rsidP="00994F7D">
      <w:pPr>
        <w:numPr>
          <w:ilvl w:val="0"/>
          <w:numId w:val="1"/>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Transition to an individual’s unique narrative (that you’ve read); use only factual details; put everything into first person (I) perspective as Friedman does. Don't cut and paste.</w:t>
      </w:r>
    </w:p>
    <w:p w14:paraId="4F471C9F" w14:textId="77777777" w:rsidR="00994F7D" w:rsidRPr="00994F7D" w:rsidRDefault="00994F7D" w:rsidP="00994F7D">
      <w:pPr>
        <w:numPr>
          <w:ilvl w:val="0"/>
          <w:numId w:val="1"/>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Include a source list at the end of your writing: identify alphabetically </w:t>
      </w:r>
      <w:r w:rsidRPr="00994F7D">
        <w:rPr>
          <w:rFonts w:ascii="Times New Roman" w:eastAsia="Times New Roman" w:hAnsi="Times New Roman" w:cs="Times New Roman"/>
          <w:b/>
          <w:bCs/>
          <w:color w:val="000000"/>
          <w:sz w:val="24"/>
          <w:szCs w:val="24"/>
        </w:rPr>
        <w:t>at least three sources</w:t>
      </w:r>
      <w:r w:rsidRPr="00994F7D">
        <w:rPr>
          <w:rFonts w:ascii="Times New Roman" w:eastAsia="Times New Roman" w:hAnsi="Times New Roman" w:cs="Times New Roman"/>
          <w:color w:val="000000"/>
          <w:sz w:val="24"/>
          <w:szCs w:val="24"/>
        </w:rPr>
        <w:t> (do </w:t>
      </w:r>
      <w:r w:rsidRPr="00994F7D">
        <w:rPr>
          <w:rFonts w:ascii="Times New Roman" w:eastAsia="Times New Roman" w:hAnsi="Times New Roman" w:cs="Times New Roman"/>
          <w:i/>
          <w:iCs/>
          <w:color w:val="000000"/>
          <w:sz w:val="24"/>
          <w:szCs w:val="24"/>
        </w:rPr>
        <w:t>not</w:t>
      </w:r>
      <w:r w:rsidRPr="00994F7D">
        <w:rPr>
          <w:rFonts w:ascii="Times New Roman" w:eastAsia="Times New Roman" w:hAnsi="Times New Roman" w:cs="Times New Roman"/>
          <w:color w:val="000000"/>
          <w:sz w:val="24"/>
          <w:szCs w:val="24"/>
        </w:rPr>
        <w:t> use Friedman) by author, title, and URL.</w:t>
      </w:r>
    </w:p>
    <w:p w14:paraId="7621F193" w14:textId="77777777" w:rsidR="00994F7D" w:rsidRPr="00994F7D" w:rsidRDefault="00994F7D" w:rsidP="00994F7D">
      <w:pPr>
        <w:numPr>
          <w:ilvl w:val="0"/>
          <w:numId w:val="1"/>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You do not need to use parenthetical citations for this project as we are emulating the Friedman book, which does not use them.</w:t>
      </w:r>
    </w:p>
    <w:p w14:paraId="0F3D913C"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w:t>
      </w:r>
    </w:p>
    <w:p w14:paraId="47F975F3"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Some Examples of Relevant Groups/Subgroups You May Use:</w:t>
      </w:r>
    </w:p>
    <w:p w14:paraId="482ECC3C" w14:textId="77777777" w:rsidR="00994F7D" w:rsidRPr="00994F7D" w:rsidRDefault="00994F7D" w:rsidP="00994F7D">
      <w:pPr>
        <w:numPr>
          <w:ilvl w:val="0"/>
          <w:numId w:val="2"/>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xml:space="preserve">American POWs at </w:t>
      </w:r>
      <w:proofErr w:type="spellStart"/>
      <w:r w:rsidRPr="00994F7D">
        <w:rPr>
          <w:rFonts w:ascii="Times New Roman" w:eastAsia="Times New Roman" w:hAnsi="Times New Roman" w:cs="Times New Roman"/>
          <w:color w:val="000000"/>
          <w:sz w:val="24"/>
          <w:szCs w:val="24"/>
        </w:rPr>
        <w:t>Berga</w:t>
      </w:r>
      <w:proofErr w:type="spellEnd"/>
      <w:r w:rsidRPr="00994F7D">
        <w:rPr>
          <w:rFonts w:ascii="Times New Roman" w:eastAsia="Times New Roman" w:hAnsi="Times New Roman" w:cs="Times New Roman"/>
          <w:color w:val="000000"/>
          <w:sz w:val="24"/>
          <w:szCs w:val="24"/>
        </w:rPr>
        <w:t xml:space="preserve"> Concentration Camp</w:t>
      </w:r>
    </w:p>
    <w:p w14:paraId="465DF549" w14:textId="77777777" w:rsidR="00994F7D" w:rsidRPr="00994F7D" w:rsidRDefault="00994F7D" w:rsidP="00994F7D">
      <w:pPr>
        <w:numPr>
          <w:ilvl w:val="0"/>
          <w:numId w:val="2"/>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xml:space="preserve">Children saved by the </w:t>
      </w:r>
      <w:proofErr w:type="spellStart"/>
      <w:r w:rsidRPr="00994F7D">
        <w:rPr>
          <w:rFonts w:ascii="Times New Roman" w:eastAsia="Times New Roman" w:hAnsi="Times New Roman" w:cs="Times New Roman"/>
          <w:color w:val="000000"/>
          <w:sz w:val="24"/>
          <w:szCs w:val="24"/>
        </w:rPr>
        <w:t>Kindertransport</w:t>
      </w:r>
      <w:proofErr w:type="spellEnd"/>
      <w:r w:rsidRPr="00994F7D">
        <w:rPr>
          <w:rFonts w:ascii="Times New Roman" w:eastAsia="Times New Roman" w:hAnsi="Times New Roman" w:cs="Times New Roman"/>
          <w:color w:val="000000"/>
          <w:sz w:val="24"/>
          <w:szCs w:val="24"/>
        </w:rPr>
        <w:t xml:space="preserve"> (England)</w:t>
      </w:r>
    </w:p>
    <w:p w14:paraId="1D97C30B" w14:textId="77777777" w:rsidR="00994F7D" w:rsidRPr="00994F7D" w:rsidRDefault="00994F7D" w:rsidP="00994F7D">
      <w:pPr>
        <w:numPr>
          <w:ilvl w:val="0"/>
          <w:numId w:val="2"/>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Children saved by The Children’s Aid Society in France (OSE = </w:t>
      </w:r>
      <w:r w:rsidRPr="00994F7D">
        <w:rPr>
          <w:rFonts w:ascii="Times New Roman" w:eastAsia="Times New Roman" w:hAnsi="Times New Roman" w:cs="Times New Roman"/>
          <w:i/>
          <w:iCs/>
          <w:color w:val="000000"/>
          <w:sz w:val="24"/>
          <w:szCs w:val="24"/>
        </w:rPr>
        <w:t>Oeuvre de Secours aux Enfants</w:t>
      </w:r>
      <w:r w:rsidRPr="00994F7D">
        <w:rPr>
          <w:rFonts w:ascii="Times New Roman" w:eastAsia="Times New Roman" w:hAnsi="Times New Roman" w:cs="Times New Roman"/>
          <w:color w:val="000000"/>
          <w:sz w:val="24"/>
          <w:szCs w:val="24"/>
        </w:rPr>
        <w:t>)</w:t>
      </w:r>
    </w:p>
    <w:p w14:paraId="62224872" w14:textId="77777777" w:rsidR="00994F7D" w:rsidRPr="00994F7D" w:rsidRDefault="00994F7D" w:rsidP="00994F7D">
      <w:pPr>
        <w:numPr>
          <w:ilvl w:val="0"/>
          <w:numId w:val="2"/>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Twins at Auschwitz experimented on by Dr. Mengele</w:t>
      </w:r>
    </w:p>
    <w:p w14:paraId="58423A3E" w14:textId="77777777" w:rsidR="00994F7D" w:rsidRPr="00994F7D" w:rsidRDefault="00994F7D" w:rsidP="00994F7D">
      <w:pPr>
        <w:numPr>
          <w:ilvl w:val="0"/>
          <w:numId w:val="2"/>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Partisans (Jewish resistance fighters)</w:t>
      </w:r>
    </w:p>
    <w:p w14:paraId="7FC14DE3" w14:textId="77777777" w:rsidR="00994F7D" w:rsidRPr="00994F7D" w:rsidRDefault="00994F7D" w:rsidP="00994F7D">
      <w:pPr>
        <w:numPr>
          <w:ilvl w:val="0"/>
          <w:numId w:val="2"/>
        </w:num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Soviet POWs</w:t>
      </w:r>
    </w:p>
    <w:p w14:paraId="35D5F6DA"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w:t>
      </w:r>
    </w:p>
    <w:p w14:paraId="6C6BC68F"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You may </w:t>
      </w:r>
      <w:r w:rsidRPr="00994F7D">
        <w:rPr>
          <w:rFonts w:ascii="Times New Roman" w:eastAsia="Times New Roman" w:hAnsi="Times New Roman" w:cs="Times New Roman"/>
          <w:i/>
          <w:iCs/>
          <w:color w:val="000000"/>
          <w:sz w:val="24"/>
          <w:szCs w:val="24"/>
        </w:rPr>
        <w:t>not</w:t>
      </w:r>
      <w:r w:rsidRPr="00994F7D">
        <w:rPr>
          <w:rFonts w:ascii="Times New Roman" w:eastAsia="Times New Roman" w:hAnsi="Times New Roman" w:cs="Times New Roman"/>
          <w:color w:val="000000"/>
          <w:sz w:val="24"/>
          <w:szCs w:val="24"/>
        </w:rPr>
        <w:t> use any group Friedman devotes a chapter to. For example, you may </w:t>
      </w:r>
      <w:r w:rsidRPr="00994F7D">
        <w:rPr>
          <w:rFonts w:ascii="Times New Roman" w:eastAsia="Times New Roman" w:hAnsi="Times New Roman" w:cs="Times New Roman"/>
          <w:i/>
          <w:iCs/>
          <w:color w:val="000000"/>
          <w:sz w:val="24"/>
          <w:szCs w:val="24"/>
        </w:rPr>
        <w:t>not</w:t>
      </w:r>
      <w:r w:rsidRPr="00994F7D">
        <w:rPr>
          <w:rFonts w:ascii="Times New Roman" w:eastAsia="Times New Roman" w:hAnsi="Times New Roman" w:cs="Times New Roman"/>
          <w:color w:val="000000"/>
          <w:sz w:val="24"/>
          <w:szCs w:val="24"/>
        </w:rPr>
        <w:t> rewrite or add to her material about homosexuals and then just add a personal narrative (which she does not have).</w:t>
      </w:r>
    </w:p>
    <w:p w14:paraId="7DAD5315"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lastRenderedPageBreak/>
        <w:t>By contrast, although she does discuss outspoken clergymen in a chapter, she does not discuss Jewish clergymen (rabbis). So, you could discuss the specific persecution of rabbis during the Holocaust, if you find adequate sources on this subject. A quick search brought me this article, for example, from 1943: "</w:t>
      </w:r>
      <w:hyperlink r:id="rId5" w:tgtFrame="_blank" w:history="1">
        <w:r w:rsidRPr="00994F7D">
          <w:rPr>
            <w:rFonts w:ascii="Times New Roman" w:eastAsia="Times New Roman" w:hAnsi="Times New Roman" w:cs="Times New Roman"/>
            <w:color w:val="0000FF"/>
            <w:sz w:val="24"/>
            <w:szCs w:val="24"/>
            <w:u w:val="single"/>
          </w:rPr>
          <w:t>Gestapo Tortures 200 Rabbis in Polish Concentration Camp</w:t>
        </w:r>
      </w:hyperlink>
      <w:r w:rsidRPr="00994F7D">
        <w:rPr>
          <w:rFonts w:ascii="Times New Roman" w:eastAsia="Times New Roman" w:hAnsi="Times New Roman" w:cs="Times New Roman"/>
          <w:color w:val="000000"/>
          <w:sz w:val="24"/>
          <w:szCs w:val="24"/>
        </w:rPr>
        <w:t>." I would next want to find at least one other source on the subject to deepen my analysis, something from after WWII. Then, I would have to find an article or interview giving a personal narrative by an individual rabbi who survived the Holocaust. Since few Rabbis survived, this might be difficult. I would </w:t>
      </w:r>
      <w:r w:rsidRPr="00994F7D">
        <w:rPr>
          <w:rFonts w:ascii="Times New Roman" w:eastAsia="Times New Roman" w:hAnsi="Times New Roman" w:cs="Times New Roman"/>
          <w:i/>
          <w:iCs/>
          <w:color w:val="000000"/>
          <w:sz w:val="24"/>
          <w:szCs w:val="24"/>
        </w:rPr>
        <w:t>not</w:t>
      </w:r>
      <w:r w:rsidRPr="00994F7D">
        <w:rPr>
          <w:rFonts w:ascii="Times New Roman" w:eastAsia="Times New Roman" w:hAnsi="Times New Roman" w:cs="Times New Roman"/>
          <w:color w:val="000000"/>
          <w:sz w:val="24"/>
          <w:szCs w:val="24"/>
        </w:rPr>
        <w:t> be allowed to write about a survivor who became a rabbi after the Holocaust, as this would not be about the group "rabbis persecuted during the Holocaust." </w:t>
      </w:r>
    </w:p>
    <w:p w14:paraId="7D5945A2" w14:textId="77777777" w:rsidR="00994F7D" w:rsidRPr="00994F7D" w:rsidRDefault="00994F7D" w:rsidP="00994F7D">
      <w:pPr>
        <w:spacing w:before="40"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2F5496"/>
          <w:sz w:val="26"/>
          <w:szCs w:val="26"/>
        </w:rPr>
        <w:t>Sample Essay</w:t>
      </w:r>
    </w:p>
    <w:p w14:paraId="201A0680" w14:textId="21782376"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This example/model for Essay 2 explores the group "pregnant women victims of the Holocaust." Note the focus on defining the group and explaining specific forms of persecution, then the transition from background information to the individual example in first-person perspective. See that the Sources list identifies three authors and titles, using a link for the title. (You may instead type out the title and follow</w:t>
      </w:r>
    </w:p>
    <w:p w14:paraId="50314B8E" w14:textId="18F519DF" w:rsid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it with a URL.)</w:t>
      </w:r>
    </w:p>
    <w:p w14:paraId="0DEE35BD" w14:textId="06905035" w:rsidR="00994F7D" w:rsidRDefault="00994F7D" w:rsidP="00994F7D">
      <w:pPr>
        <w:spacing w:after="0" w:line="240" w:lineRule="auto"/>
        <w:rPr>
          <w:rFonts w:ascii="Times New Roman" w:eastAsia="Times New Roman" w:hAnsi="Times New Roman" w:cs="Times New Roman"/>
          <w:color w:val="000000"/>
          <w:sz w:val="24"/>
          <w:szCs w:val="24"/>
        </w:rPr>
      </w:pPr>
    </w:p>
    <w:p w14:paraId="6961ABBC" w14:textId="46E0A6F9" w:rsidR="00994F7D" w:rsidRPr="00994F7D" w:rsidRDefault="00994F7D" w:rsidP="00994F7D">
      <w:pPr>
        <w:spacing w:after="0" w:line="240" w:lineRule="auto"/>
        <w:jc w:val="center"/>
        <w:rPr>
          <w:rFonts w:ascii="Times New Roman" w:eastAsia="Times New Roman" w:hAnsi="Times New Roman" w:cs="Times New Roman"/>
          <w:b/>
          <w:bCs/>
          <w:color w:val="000000"/>
          <w:sz w:val="24"/>
          <w:szCs w:val="24"/>
        </w:rPr>
      </w:pPr>
      <w:r w:rsidRPr="00994F7D">
        <w:rPr>
          <w:rFonts w:ascii="Times New Roman" w:eastAsia="Times New Roman" w:hAnsi="Times New Roman" w:cs="Times New Roman"/>
          <w:b/>
          <w:bCs/>
          <w:color w:val="000000"/>
          <w:sz w:val="24"/>
          <w:szCs w:val="24"/>
        </w:rPr>
        <w:t>EXAMPLE</w:t>
      </w:r>
    </w:p>
    <w:p w14:paraId="0E2C5A0F"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w:t>
      </w:r>
    </w:p>
    <w:p w14:paraId="5687B243"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I.R. Student</w:t>
      </w:r>
    </w:p>
    <w:p w14:paraId="2ECE92C0"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ENGL 2020</w:t>
      </w:r>
    </w:p>
    <w:p w14:paraId="45E0A47E"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Date 2018</w:t>
      </w:r>
    </w:p>
    <w:p w14:paraId="56136052" w14:textId="77777777" w:rsidR="00994F7D" w:rsidRPr="00994F7D" w:rsidRDefault="00994F7D" w:rsidP="00994F7D">
      <w:pPr>
        <w:spacing w:after="0" w:line="240" w:lineRule="auto"/>
        <w:jc w:val="center"/>
        <w:rPr>
          <w:rFonts w:ascii="Times New Roman" w:eastAsia="Times New Roman" w:hAnsi="Times New Roman" w:cs="Times New Roman"/>
          <w:color w:val="000000"/>
          <w:sz w:val="24"/>
          <w:szCs w:val="24"/>
        </w:rPr>
      </w:pPr>
      <w:r w:rsidRPr="00994F7D">
        <w:rPr>
          <w:rFonts w:ascii="Times New Roman" w:eastAsia="Times New Roman" w:hAnsi="Times New Roman" w:cs="Times New Roman"/>
          <w:b/>
          <w:bCs/>
          <w:color w:val="000000"/>
          <w:sz w:val="24"/>
          <w:szCs w:val="24"/>
        </w:rPr>
        <w:t>Pregnant Women as Victims of the Holocaust</w:t>
      </w:r>
    </w:p>
    <w:p w14:paraId="40630EDE" w14:textId="77777777" w:rsidR="00994F7D" w:rsidRPr="00994F7D" w:rsidRDefault="00994F7D" w:rsidP="00994F7D">
      <w:pPr>
        <w:spacing w:after="0" w:line="240" w:lineRule="auto"/>
        <w:jc w:val="center"/>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w:t>
      </w:r>
    </w:p>
    <w:p w14:paraId="333E35C3"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There are many similarities in the experiences of men and women as Holocaust victims. Yet there are also significant differences between the experiences of the genders, many of which have not been sufficiently studied. Both men and women lived and loved and fought the enemy together, hid or fled or were worked to death in the camps. Both men and women could be shot or sent to the gas chambers for tiny infractions or nothing at all. They could be beaten or raped. But only women become pregnant, and the Nazis developed quite specific and terribly brutal policies related to the treatment of pregnant women.</w:t>
      </w:r>
    </w:p>
    <w:p w14:paraId="74A14EE1"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xml:space="preserve">Pregnant Jewish women who wanted to keep their children, for example, were forced to submit to abortions. In the </w:t>
      </w:r>
      <w:proofErr w:type="spellStart"/>
      <w:r w:rsidRPr="00994F7D">
        <w:rPr>
          <w:rFonts w:ascii="Times New Roman" w:eastAsia="Times New Roman" w:hAnsi="Times New Roman" w:cs="Times New Roman"/>
          <w:color w:val="000000"/>
          <w:sz w:val="24"/>
          <w:szCs w:val="24"/>
        </w:rPr>
        <w:t>Kovno</w:t>
      </w:r>
      <w:proofErr w:type="spellEnd"/>
      <w:r w:rsidRPr="00994F7D">
        <w:rPr>
          <w:rFonts w:ascii="Times New Roman" w:eastAsia="Times New Roman" w:hAnsi="Times New Roman" w:cs="Times New Roman"/>
          <w:color w:val="000000"/>
          <w:sz w:val="24"/>
          <w:szCs w:val="24"/>
        </w:rPr>
        <w:t xml:space="preserve"> Ghetto in 1942, for example, the Gestapo simply issued an order that pregnancy was forbidden. Plainly and without pity, the order stated that every pregnancy must be terminated, and that visibly pregnant women would simply be put to death. Non-Jews, such as Polish or Russian women brought into Germany as forced labor, often faced rape or had to trade sex with German men for food or other basic needs. If these women became pregnant, official “race experts” would determine the fate of the child. If they decided a baby would not be adequately “Aryan,” the mother would be forced to undergo an abortion or might be sent away without support or medical care. This would guarantee the death of the infant and perhaps the mother as well.</w:t>
      </w:r>
    </w:p>
    <w:p w14:paraId="6B5C1428"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xml:space="preserve">By contrast, German women were strongly encouraged to marry and become pregnant as soon and often as possible. High-ranking Nazi official Heinrich Himmler encouraged a high German birth rate using such slogans as “the battle for births of good blood.” To the Nazis, large families were not so much a personal choice as a national </w:t>
      </w:r>
      <w:proofErr w:type="gramStart"/>
      <w:r w:rsidRPr="00994F7D">
        <w:rPr>
          <w:rFonts w:ascii="Times New Roman" w:eastAsia="Times New Roman" w:hAnsi="Times New Roman" w:cs="Times New Roman"/>
          <w:color w:val="000000"/>
          <w:sz w:val="24"/>
          <w:szCs w:val="24"/>
        </w:rPr>
        <w:t>duty, and</w:t>
      </w:r>
      <w:proofErr w:type="gramEnd"/>
      <w:r w:rsidRPr="00994F7D">
        <w:rPr>
          <w:rFonts w:ascii="Times New Roman" w:eastAsia="Times New Roman" w:hAnsi="Times New Roman" w:cs="Times New Roman"/>
          <w:color w:val="000000"/>
          <w:sz w:val="24"/>
          <w:szCs w:val="24"/>
        </w:rPr>
        <w:t xml:space="preserve"> making “Aryan” babies for the fatherland was a German woman’s highest responsibility.</w:t>
      </w:r>
    </w:p>
    <w:p w14:paraId="467E3DA3"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lastRenderedPageBreak/>
        <w:t>Despite the significant contrast between the dictates to pregnant Jewish women and women of occupied countries vs. pregnant German women, all emphasized the practice of dominating and controlling women’s bodies.</w:t>
      </w:r>
    </w:p>
    <w:p w14:paraId="740F80D6"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xml:space="preserve">One powerful story of a Jewish survivor who miraculously managed to keep her baby is that of Miriam Rosenthal. She was part of </w:t>
      </w:r>
      <w:proofErr w:type="spellStart"/>
      <w:r w:rsidRPr="00994F7D">
        <w:rPr>
          <w:rFonts w:ascii="Times New Roman" w:eastAsia="Times New Roman" w:hAnsi="Times New Roman" w:cs="Times New Roman"/>
          <w:color w:val="000000"/>
          <w:sz w:val="24"/>
          <w:szCs w:val="24"/>
        </w:rPr>
        <w:t>Kaufering</w:t>
      </w:r>
      <w:proofErr w:type="spellEnd"/>
      <w:r w:rsidRPr="00994F7D">
        <w:rPr>
          <w:rFonts w:ascii="Times New Roman" w:eastAsia="Times New Roman" w:hAnsi="Times New Roman" w:cs="Times New Roman"/>
          <w:color w:val="000000"/>
          <w:sz w:val="24"/>
          <w:szCs w:val="24"/>
        </w:rPr>
        <w:t xml:space="preserve"> I, a sub-camp of Dachau, where seven Jewish babies would be born in 1945 despite all odds – the youngest survivors of the Holocaust, all still alive today. [403 words]</w:t>
      </w:r>
    </w:p>
    <w:p w14:paraId="11CE7DCB"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w:t>
      </w:r>
    </w:p>
    <w:p w14:paraId="39BC8586"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Telling the story rips at my guts, still I tell it. I’m 90 years old, but I remember it all, every step. I don’t have dementia yet!</w:t>
      </w:r>
    </w:p>
    <w:p w14:paraId="105B490A"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xml:space="preserve">I was born Miriam </w:t>
      </w:r>
      <w:proofErr w:type="spellStart"/>
      <w:r w:rsidRPr="00994F7D">
        <w:rPr>
          <w:rFonts w:ascii="Times New Roman" w:eastAsia="Times New Roman" w:hAnsi="Times New Roman" w:cs="Times New Roman"/>
          <w:color w:val="000000"/>
          <w:sz w:val="24"/>
          <w:szCs w:val="24"/>
        </w:rPr>
        <w:t>Schwarcz</w:t>
      </w:r>
      <w:proofErr w:type="spellEnd"/>
      <w:r w:rsidRPr="00994F7D">
        <w:rPr>
          <w:rFonts w:ascii="Times New Roman" w:eastAsia="Times New Roman" w:hAnsi="Times New Roman" w:cs="Times New Roman"/>
          <w:color w:val="000000"/>
          <w:sz w:val="24"/>
          <w:szCs w:val="24"/>
        </w:rPr>
        <w:t xml:space="preserve"> in </w:t>
      </w:r>
      <w:proofErr w:type="spellStart"/>
      <w:r w:rsidRPr="00994F7D">
        <w:rPr>
          <w:rFonts w:ascii="Times New Roman" w:eastAsia="Times New Roman" w:hAnsi="Times New Roman" w:cs="Times New Roman"/>
          <w:color w:val="000000"/>
          <w:sz w:val="24"/>
          <w:szCs w:val="24"/>
        </w:rPr>
        <w:t>Komarno</w:t>
      </w:r>
      <w:proofErr w:type="spellEnd"/>
      <w:r w:rsidRPr="00994F7D">
        <w:rPr>
          <w:rFonts w:ascii="Times New Roman" w:eastAsia="Times New Roman" w:hAnsi="Times New Roman" w:cs="Times New Roman"/>
          <w:color w:val="000000"/>
          <w:sz w:val="24"/>
          <w:szCs w:val="24"/>
        </w:rPr>
        <w:t xml:space="preserve">, </w:t>
      </w:r>
      <w:proofErr w:type="spellStart"/>
      <w:r w:rsidRPr="00994F7D">
        <w:rPr>
          <w:rFonts w:ascii="Times New Roman" w:eastAsia="Times New Roman" w:hAnsi="Times New Roman" w:cs="Times New Roman"/>
          <w:color w:val="000000"/>
          <w:sz w:val="24"/>
          <w:szCs w:val="24"/>
        </w:rPr>
        <w:t>Czechoslovikia</w:t>
      </w:r>
      <w:proofErr w:type="spellEnd"/>
      <w:r w:rsidRPr="00994F7D">
        <w:rPr>
          <w:rFonts w:ascii="Times New Roman" w:eastAsia="Times New Roman" w:hAnsi="Times New Roman" w:cs="Times New Roman"/>
          <w:color w:val="000000"/>
          <w:sz w:val="24"/>
          <w:szCs w:val="24"/>
        </w:rPr>
        <w:t xml:space="preserve"> on August 26, 1922. I was the youngest of 13 children. I longed to get married from a young age, and fortunately my mother supported my desire. She brought in a matchmaker from Hungary, and I picked a handsome eligible bachelor from her book: a cattle broker’s son named Bela Rosenthal who looked like Clark Gable. We married on April 5, 1944 and took our honeymoon.</w:t>
      </w:r>
    </w:p>
    <w:p w14:paraId="190DB291"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After only a few short months, Bela was sent to a slave labor camp. I was sent to Auschwitz, but then transferred to Germany to work in an airplane factory. As I worked, I knew I was pregnant.</w:t>
      </w:r>
    </w:p>
    <w:p w14:paraId="3D88256A"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One day, two SS men appeared with snarling German shepherds, demanding to know which women were pregnant. I was showing, and if I didn’t put up my hand all the other women would be killed. So, I did. The others wept for me as I was put on a passenger train, which was unusual, to be taken to Auschwitz. There was a woman near me, a civilian. “What is with you?” she asked. “You don’t have hair. What are you, from a m</w:t>
      </w:r>
      <w:bookmarkStart w:id="0" w:name="_GoBack"/>
      <w:bookmarkEnd w:id="0"/>
      <w:r w:rsidRPr="00994F7D">
        <w:rPr>
          <w:rFonts w:ascii="Times New Roman" w:eastAsia="Times New Roman" w:hAnsi="Times New Roman" w:cs="Times New Roman"/>
          <w:color w:val="000000"/>
          <w:sz w:val="24"/>
          <w:szCs w:val="24"/>
        </w:rPr>
        <w:t>ental hospital?” She had no idea, this German woman, of all the horrible things the Germans were doing. I told her I was going to Auschwitz, to the gas. She looked at me like I was crazy, opened her purse and gave me some bread. I ate it so fast. I was so hungry.</w:t>
      </w:r>
    </w:p>
    <w:p w14:paraId="2B102AF3"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The SS guards, who had gone to smoke, came back and told me I was “one lucky Jew” because the crematoriums at Auschwitz were “kaput.” They had been shut down. Was there still hope for me and my baby?</w:t>
      </w:r>
    </w:p>
    <w:p w14:paraId="264C8525"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I arrived at Auschwitz. There I was, four-months pregnant. I was also starving, exhausted, cold, and afraid. One day an SS officer in big black boots and a crisp uniform appeared before the barracks with a loudspeaker. He demanded, “All pregnant women line up!” He said that our food portions were being doubled.</w:t>
      </w:r>
    </w:p>
    <w:p w14:paraId="609CA040"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Can you imagine? Even women who were not pregnant stepped forward! But not me. I wouldn’t go. Something was holding me back. Someone was watching over me. Maybe it was my mother, maybe God. Two hundred women stepped forward and 200 women went to the gas chamber. And I don’t know why I didn’t step forward.</w:t>
      </w:r>
    </w:p>
    <w:p w14:paraId="73BC9FD9"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xml:space="preserve">I have asked rabbis. I have asked some big </w:t>
      </w:r>
      <w:proofErr w:type="gramStart"/>
      <w:r w:rsidRPr="00994F7D">
        <w:rPr>
          <w:rFonts w:ascii="Times New Roman" w:eastAsia="Times New Roman" w:hAnsi="Times New Roman" w:cs="Times New Roman"/>
          <w:color w:val="000000"/>
          <w:sz w:val="24"/>
          <w:szCs w:val="24"/>
        </w:rPr>
        <w:t>people</w:t>
      </w:r>
      <w:proofErr w:type="gramEnd"/>
      <w:r w:rsidRPr="00994F7D">
        <w:rPr>
          <w:rFonts w:ascii="Times New Roman" w:eastAsia="Times New Roman" w:hAnsi="Times New Roman" w:cs="Times New Roman"/>
          <w:color w:val="000000"/>
          <w:sz w:val="24"/>
          <w:szCs w:val="24"/>
        </w:rPr>
        <w:t xml:space="preserve"> and no one can give me an answer. If you believe in God, then God did it. If you believe it was my parents, then it was my parents, which is what I believe.</w:t>
      </w:r>
    </w:p>
    <w:p w14:paraId="264D378D"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xml:space="preserve">I was taken to </w:t>
      </w:r>
      <w:proofErr w:type="spellStart"/>
      <w:r w:rsidRPr="00994F7D">
        <w:rPr>
          <w:rFonts w:ascii="Times New Roman" w:eastAsia="Times New Roman" w:hAnsi="Times New Roman" w:cs="Times New Roman"/>
          <w:color w:val="000000"/>
          <w:sz w:val="24"/>
          <w:szCs w:val="24"/>
        </w:rPr>
        <w:t>Kaufering</w:t>
      </w:r>
      <w:proofErr w:type="spellEnd"/>
      <w:r w:rsidRPr="00994F7D">
        <w:rPr>
          <w:rFonts w:ascii="Times New Roman" w:eastAsia="Times New Roman" w:hAnsi="Times New Roman" w:cs="Times New Roman"/>
          <w:color w:val="000000"/>
          <w:sz w:val="24"/>
          <w:szCs w:val="24"/>
        </w:rPr>
        <w:t xml:space="preserve"> I, a satellite camp near Dachau, now with a number tattooed on my arm. And then I was led into a basement, and guess who was there? Six other pregnant women. A </w:t>
      </w:r>
      <w:proofErr w:type="spellStart"/>
      <w:r w:rsidRPr="00994F7D">
        <w:rPr>
          <w:rFonts w:ascii="Times New Roman" w:eastAsia="Times New Roman" w:hAnsi="Times New Roman" w:cs="Times New Roman"/>
          <w:color w:val="000000"/>
          <w:sz w:val="24"/>
          <w:szCs w:val="24"/>
        </w:rPr>
        <w:t>Kapo</w:t>
      </w:r>
      <w:proofErr w:type="spellEnd"/>
      <w:r w:rsidRPr="00994F7D">
        <w:rPr>
          <w:rFonts w:ascii="Times New Roman" w:eastAsia="Times New Roman" w:hAnsi="Times New Roman" w:cs="Times New Roman"/>
          <w:color w:val="000000"/>
          <w:sz w:val="24"/>
          <w:szCs w:val="24"/>
        </w:rPr>
        <w:t xml:space="preserve"> – a Jewish woman charged with overseeing us – smuggled a stove into the room so we could not freeze during the winter of 1945. When the Germans discovered the stove, she was beaten bloody. Yet, after the beating she still told us, “Don’t you worry, girls, the stove will be back tomorrow.” And it was.</w:t>
      </w:r>
    </w:p>
    <w:p w14:paraId="7B58EF77" w14:textId="77777777" w:rsidR="00994F7D" w:rsidRPr="00994F7D" w:rsidRDefault="00994F7D" w:rsidP="00994F7D">
      <w:pPr>
        <w:spacing w:after="0" w:line="240" w:lineRule="auto"/>
        <w:ind w:firstLine="72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lastRenderedPageBreak/>
        <w:t>My “miracle baby,” my 67-year-old son Leslie was the last born of our little group, on February 28, 1945. He was so beautiful, with blond hair and blue eyes. An SS guard came in and asked if his father was an SS man. I told him no, the father was my husband, Bela. And when Bela finally saw our son for the first time? I can’t describe that feeling. We cried and cried and cried. [636 words]</w:t>
      </w:r>
    </w:p>
    <w:p w14:paraId="1DE7A0DE"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shd w:val="clear" w:color="auto" w:fill="FFFFFF"/>
        </w:rPr>
        <w:t> </w:t>
      </w:r>
    </w:p>
    <w:p w14:paraId="5A132935" w14:textId="77777777" w:rsidR="00994F7D" w:rsidRPr="00994F7D" w:rsidRDefault="00994F7D" w:rsidP="00994F7D">
      <w:pPr>
        <w:spacing w:after="0" w:line="240" w:lineRule="auto"/>
        <w:jc w:val="center"/>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shd w:val="clear" w:color="auto" w:fill="FFFFFF"/>
        </w:rPr>
        <w:t>Sources</w:t>
      </w:r>
    </w:p>
    <w:p w14:paraId="2C20B7D0"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shd w:val="clear" w:color="auto" w:fill="FFFFFF"/>
        </w:rPr>
        <w:t> </w:t>
      </w:r>
    </w:p>
    <w:p w14:paraId="7E386D11" w14:textId="77777777" w:rsidR="00994F7D" w:rsidRPr="00994F7D" w:rsidRDefault="00994F7D" w:rsidP="00994F7D">
      <w:pPr>
        <w:shd w:val="clear" w:color="auto" w:fill="FFFFFF"/>
        <w:spacing w:after="0" w:line="240" w:lineRule="auto"/>
        <w:ind w:left="360" w:hanging="36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shd w:val="clear" w:color="auto" w:fill="FFFFFF"/>
        </w:rPr>
        <w:t>Harrison, Jonathan. </w:t>
      </w:r>
      <w:r w:rsidRPr="00994F7D">
        <w:rPr>
          <w:rFonts w:ascii="Times New Roman" w:eastAsia="Times New Roman" w:hAnsi="Times New Roman" w:cs="Times New Roman"/>
          <w:color w:val="000000"/>
          <w:sz w:val="24"/>
          <w:szCs w:val="24"/>
        </w:rPr>
        <w:t>“‘</w:t>
      </w:r>
      <w:hyperlink r:id="rId6" w:tgtFrame="_blank" w:history="1">
        <w:r w:rsidRPr="00994F7D">
          <w:rPr>
            <w:rFonts w:ascii="Times New Roman" w:eastAsia="Times New Roman" w:hAnsi="Times New Roman" w:cs="Times New Roman"/>
            <w:color w:val="0000FF"/>
            <w:sz w:val="24"/>
            <w:szCs w:val="24"/>
            <w:u w:val="single"/>
          </w:rPr>
          <w:t>Pregnant Women Will be Put to Death’: Policies on Childbirth</w:t>
        </w:r>
      </w:hyperlink>
      <w:r w:rsidRPr="00994F7D">
        <w:rPr>
          <w:rFonts w:ascii="Times New Roman" w:eastAsia="Times New Roman" w:hAnsi="Times New Roman" w:cs="Times New Roman"/>
          <w:color w:val="000000"/>
          <w:sz w:val="24"/>
          <w:szCs w:val="24"/>
        </w:rPr>
        <w:t>.”</w:t>
      </w:r>
    </w:p>
    <w:p w14:paraId="55BD2274" w14:textId="77777777" w:rsidR="00994F7D" w:rsidRPr="00994F7D" w:rsidRDefault="00994F7D" w:rsidP="00994F7D">
      <w:pPr>
        <w:shd w:val="clear" w:color="auto" w:fill="FFFFFF"/>
        <w:spacing w:after="0" w:line="240" w:lineRule="auto"/>
        <w:ind w:left="360" w:hanging="36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O’Connor, Joe. “</w:t>
      </w:r>
      <w:hyperlink r:id="rId7" w:tgtFrame="_blank" w:history="1">
        <w:r w:rsidRPr="00994F7D">
          <w:rPr>
            <w:rFonts w:ascii="Times New Roman" w:eastAsia="Times New Roman" w:hAnsi="Times New Roman" w:cs="Times New Roman"/>
            <w:color w:val="0000FF"/>
            <w:sz w:val="24"/>
            <w:szCs w:val="24"/>
            <w:u w:val="single"/>
          </w:rPr>
          <w:t>Pregnant in Auschwitz: Toronto Holocaust Survivor Recalls Split-second Decision that Saved Her and Unborn Son</w:t>
        </w:r>
      </w:hyperlink>
      <w:r w:rsidRPr="00994F7D">
        <w:rPr>
          <w:rFonts w:ascii="Times New Roman" w:eastAsia="Times New Roman" w:hAnsi="Times New Roman" w:cs="Times New Roman"/>
          <w:color w:val="000000"/>
          <w:sz w:val="24"/>
          <w:szCs w:val="24"/>
        </w:rPr>
        <w:t>.”</w:t>
      </w:r>
    </w:p>
    <w:p w14:paraId="53DFB0F4" w14:textId="77777777" w:rsidR="00994F7D" w:rsidRPr="00994F7D" w:rsidRDefault="00994F7D" w:rsidP="00994F7D">
      <w:pPr>
        <w:spacing w:after="0" w:line="240" w:lineRule="auto"/>
        <w:ind w:left="360" w:hanging="360"/>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United States Holocaust Memorial Museum. “</w:t>
      </w:r>
      <w:hyperlink r:id="rId8" w:tgtFrame="_blank" w:history="1">
        <w:r w:rsidRPr="00994F7D">
          <w:rPr>
            <w:rFonts w:ascii="Times New Roman" w:eastAsia="Times New Roman" w:hAnsi="Times New Roman" w:cs="Times New Roman"/>
            <w:color w:val="0000FF"/>
            <w:sz w:val="24"/>
            <w:szCs w:val="24"/>
            <w:u w:val="single"/>
          </w:rPr>
          <w:t>Women During the Holocaust</w:t>
        </w:r>
      </w:hyperlink>
      <w:r w:rsidRPr="00994F7D">
        <w:rPr>
          <w:rFonts w:ascii="Times New Roman" w:eastAsia="Times New Roman" w:hAnsi="Times New Roman" w:cs="Times New Roman"/>
          <w:color w:val="000000"/>
          <w:sz w:val="24"/>
          <w:szCs w:val="24"/>
        </w:rPr>
        <w:t>.”</w:t>
      </w:r>
    </w:p>
    <w:p w14:paraId="4794614C" w14:textId="77777777" w:rsidR="00994F7D" w:rsidRPr="00994F7D" w:rsidRDefault="00994F7D" w:rsidP="00994F7D">
      <w:pPr>
        <w:spacing w:after="0" w:line="240" w:lineRule="auto"/>
        <w:rPr>
          <w:rFonts w:ascii="Times New Roman" w:eastAsia="Times New Roman" w:hAnsi="Times New Roman" w:cs="Times New Roman"/>
          <w:color w:val="000000"/>
          <w:sz w:val="24"/>
          <w:szCs w:val="24"/>
        </w:rPr>
      </w:pPr>
      <w:r w:rsidRPr="00994F7D">
        <w:rPr>
          <w:rFonts w:ascii="Times New Roman" w:eastAsia="Times New Roman" w:hAnsi="Times New Roman" w:cs="Times New Roman"/>
          <w:color w:val="000000"/>
          <w:sz w:val="24"/>
          <w:szCs w:val="24"/>
        </w:rPr>
        <w:t> </w:t>
      </w:r>
    </w:p>
    <w:p w14:paraId="3320E4BA" w14:textId="77777777" w:rsidR="008630A0" w:rsidRDefault="00994F7D"/>
    <w:sectPr w:rsidR="008630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677D6"/>
    <w:multiLevelType w:val="multilevel"/>
    <w:tmpl w:val="23CE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2D6379"/>
    <w:multiLevelType w:val="multilevel"/>
    <w:tmpl w:val="AEB4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DE0"/>
    <w:rsid w:val="00994F7D"/>
    <w:rsid w:val="00E85FCF"/>
    <w:rsid w:val="00E93980"/>
    <w:rsid w:val="00F30D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49A75"/>
  <w15:chartTrackingRefBased/>
  <w15:docId w15:val="{245DE5CA-3FB4-4713-9998-7186E430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94F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F7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94F7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94F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0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hmm.org/wlc/en/article.php?ModuleId=10005176" TargetMode="External"/><Relationship Id="rId3" Type="http://schemas.openxmlformats.org/officeDocument/2006/relationships/settings" Target="settings.xml"/><Relationship Id="rId7" Type="http://schemas.openxmlformats.org/officeDocument/2006/relationships/hyperlink" Target="http://news.nationalpost.com/news/canada/pregnant-in-auschwitz-toronto-holocaust-survivor-recalls-split-second-decision-that-saved-her-and-unborn-s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olocaustcontroversies.blogspot.com/2012/12/pregnant-women-will-be-put-to-death.html" TargetMode="External"/><Relationship Id="rId5" Type="http://schemas.openxmlformats.org/officeDocument/2006/relationships/hyperlink" Target="https://www.jta.org/1943/10/24/archive/gestapo-tortures-200-rabbis-in-polish-concentration-cam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1604</Words>
  <Characters>9147</Characters>
  <Application>Microsoft Office Word</Application>
  <DocSecurity>0</DocSecurity>
  <Lines>76</Lines>
  <Paragraphs>21</Paragraphs>
  <ScaleCrop>false</ScaleCrop>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Mikaiel</dc:creator>
  <cp:keywords/>
  <dc:description/>
  <cp:lastModifiedBy>Andrew Mikaiel</cp:lastModifiedBy>
  <cp:revision>2</cp:revision>
  <dcterms:created xsi:type="dcterms:W3CDTF">2018-04-11T05:19:00Z</dcterms:created>
  <dcterms:modified xsi:type="dcterms:W3CDTF">2018-04-11T05:20:00Z</dcterms:modified>
</cp:coreProperties>
</file>